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B4" w:rsidRDefault="00400826">
      <w:pPr>
        <w:jc w:val="center"/>
        <w:rPr>
          <w:b/>
          <w:sz w:val="32"/>
          <w:szCs w:val="32"/>
        </w:rPr>
      </w:pPr>
      <w:bookmarkStart w:id="0" w:name="_Hlk46315896"/>
      <w:r>
        <w:rPr>
          <w:b/>
          <w:sz w:val="32"/>
          <w:szCs w:val="32"/>
        </w:rPr>
        <w:t>UDL Lesson Plan Template</w:t>
      </w:r>
    </w:p>
    <w:p w:rsidR="00FF67B4" w:rsidRDefault="00400826">
      <w:pPr>
        <w:jc w:val="center"/>
        <w:rPr>
          <w:highlight w:val="yellow"/>
        </w:rPr>
      </w:pPr>
      <w:r>
        <w:rPr>
          <w:highlight w:val="yellow"/>
        </w:rPr>
        <w:t>Designed by:</w:t>
      </w:r>
    </w:p>
    <w:p w:rsidR="00FF67B4" w:rsidRDefault="00400826">
      <w:pPr>
        <w:jc w:val="center"/>
        <w:rPr>
          <w:highlight w:val="yellow"/>
        </w:rPr>
      </w:pPr>
      <w:r>
        <w:rPr>
          <w:highlight w:val="yellow"/>
        </w:rPr>
        <w:t>Supervisor: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Cooperating Teacher:</w:t>
      </w:r>
    </w:p>
    <w:p w:rsidR="00FF67B4" w:rsidRDefault="00FF67B4">
      <w:pPr>
        <w:jc w:val="center"/>
      </w:pPr>
    </w:p>
    <w:p w:rsidR="00FF67B4" w:rsidRDefault="004008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Class Analysis</w:t>
      </w:r>
    </w:p>
    <w:p w:rsidR="00FF67B4" w:rsidRDefault="00FF67B4">
      <w:pPr>
        <w:jc w:val="center"/>
        <w:rPr>
          <w:b/>
          <w:sz w:val="36"/>
          <w:szCs w:val="36"/>
        </w:rPr>
      </w:pPr>
    </w:p>
    <w:p w:rsidR="00FF67B4" w:rsidRDefault="00400826">
      <w:r>
        <w:rPr>
          <w:b/>
        </w:rPr>
        <w:t xml:space="preserve">  </w:t>
      </w:r>
      <w:r>
        <w:rPr>
          <w:b/>
          <w:highlight w:val="yellow"/>
        </w:rPr>
        <w:t>Grade Level: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highlight w:val="yellow"/>
        </w:rPr>
        <w:t>Subject: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>Date</w:t>
      </w:r>
      <w:r>
        <w:t>:</w:t>
      </w:r>
    </w:p>
    <w:p w:rsidR="00FF67B4" w:rsidRDefault="00FF67B4"/>
    <w:tbl>
      <w:tblPr>
        <w:tblStyle w:val="a"/>
        <w:tblW w:w="1429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2160"/>
        <w:gridCol w:w="5295"/>
        <w:gridCol w:w="4710"/>
      </w:tblGrid>
      <w:tr w:rsidR="00FF67B4">
        <w:trPr>
          <w:trHeight w:val="293"/>
        </w:trPr>
        <w:tc>
          <w:tcPr>
            <w:tcW w:w="2130" w:type="dxa"/>
            <w:shd w:val="clear" w:color="auto" w:fill="E7E6E6"/>
          </w:tcPr>
          <w:p w:rsidR="00FF67B4" w:rsidRDefault="00400826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Learners </w:t>
            </w:r>
            <w:r>
              <w:rPr>
                <w:b/>
                <w:sz w:val="16"/>
                <w:szCs w:val="16"/>
              </w:rPr>
              <w:t>(sample; use initials)</w:t>
            </w:r>
          </w:p>
        </w:tc>
        <w:tc>
          <w:tcPr>
            <w:tcW w:w="2160" w:type="dxa"/>
            <w:shd w:val="clear" w:color="auto" w:fill="E7E6E6"/>
          </w:tcPr>
          <w:p w:rsidR="00FF67B4" w:rsidRDefault="00400826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Academic Levels </w:t>
            </w:r>
            <w:r>
              <w:rPr>
                <w:b/>
                <w:sz w:val="16"/>
                <w:szCs w:val="16"/>
              </w:rPr>
              <w:t>(ex. Lexile level and grade level equivalent)</w:t>
            </w:r>
          </w:p>
        </w:tc>
        <w:tc>
          <w:tcPr>
            <w:tcW w:w="5295" w:type="dxa"/>
            <w:shd w:val="clear" w:color="auto" w:fill="E7E6E6"/>
          </w:tcPr>
          <w:p w:rsidR="00FF67B4" w:rsidRDefault="00400826">
            <w:pPr>
              <w:rPr>
                <w:b/>
              </w:rPr>
            </w:pPr>
            <w:r>
              <w:rPr>
                <w:b/>
              </w:rPr>
              <w:t>Interests/Strengths/Assets/Funds of Knowledge</w:t>
            </w:r>
          </w:p>
        </w:tc>
        <w:tc>
          <w:tcPr>
            <w:tcW w:w="4710" w:type="dxa"/>
            <w:shd w:val="clear" w:color="auto" w:fill="E7E6E6"/>
          </w:tcPr>
          <w:p w:rsidR="00FF67B4" w:rsidRDefault="00400826">
            <w:pPr>
              <w:rPr>
                <w:b/>
              </w:rPr>
            </w:pPr>
            <w:r>
              <w:rPr>
                <w:b/>
              </w:rPr>
              <w:t>Needs: SST/504/IEP goals, EL Levels and Supports, Challenges in Life</w:t>
            </w:r>
          </w:p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  <w:tr w:rsidR="00FF67B4">
        <w:trPr>
          <w:trHeight w:val="275"/>
        </w:trPr>
        <w:tc>
          <w:tcPr>
            <w:tcW w:w="2130" w:type="dxa"/>
          </w:tcPr>
          <w:p w:rsidR="00FF67B4" w:rsidRDefault="00FF67B4">
            <w:pPr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FF67B4" w:rsidRDefault="00FF67B4"/>
        </w:tc>
        <w:tc>
          <w:tcPr>
            <w:tcW w:w="5295" w:type="dxa"/>
          </w:tcPr>
          <w:p w:rsidR="00FF67B4" w:rsidRDefault="00FF67B4"/>
        </w:tc>
        <w:tc>
          <w:tcPr>
            <w:tcW w:w="4710" w:type="dxa"/>
          </w:tcPr>
          <w:p w:rsidR="00FF67B4" w:rsidRDefault="00FF67B4"/>
        </w:tc>
      </w:tr>
    </w:tbl>
    <w:p w:rsidR="00FF67B4" w:rsidRDefault="00400826">
      <w:pPr>
        <w:ind w:left="720"/>
        <w:rPr>
          <w:u w:val="single"/>
        </w:rPr>
      </w:pPr>
      <w:r>
        <w:rPr>
          <w:b/>
        </w:rPr>
        <w:t xml:space="preserve">ELA: </w:t>
      </w:r>
      <w:hyperlink r:id="rId5">
        <w:r>
          <w:rPr>
            <w:color w:val="0563C1"/>
            <w:u w:val="single"/>
          </w:rPr>
          <w:t>ELA and Literacy in Social Studies and Science CCSS</w:t>
        </w:r>
      </w:hyperlink>
    </w:p>
    <w:p w:rsidR="00FF67B4" w:rsidRDefault="00400826">
      <w:pPr>
        <w:ind w:left="720"/>
        <w:rPr>
          <w:u w:val="single"/>
        </w:rPr>
      </w:pPr>
      <w:r>
        <w:rPr>
          <w:b/>
        </w:rPr>
        <w:t>Science</w:t>
      </w:r>
      <w:r>
        <w:t xml:space="preserve">: </w:t>
      </w:r>
      <w:hyperlink r:id="rId6">
        <w:r>
          <w:rPr>
            <w:color w:val="0563C1"/>
            <w:u w:val="single"/>
          </w:rPr>
          <w:t>Next Generation Science Standards (NGSS)</w:t>
        </w:r>
      </w:hyperlink>
    </w:p>
    <w:p w:rsidR="00FF67B4" w:rsidRDefault="00400826">
      <w:pPr>
        <w:ind w:left="720"/>
        <w:rPr>
          <w:u w:val="single"/>
        </w:rPr>
      </w:pPr>
      <w:r>
        <w:rPr>
          <w:b/>
        </w:rPr>
        <w:t>History/Social Studies</w:t>
      </w:r>
      <w:r>
        <w:t xml:space="preserve">: </w:t>
      </w:r>
      <w:hyperlink r:id="rId7">
        <w:r>
          <w:rPr>
            <w:color w:val="0563C1"/>
            <w:u w:val="single"/>
          </w:rPr>
          <w:t>History-Social Science Framework (2016)</w:t>
        </w:r>
      </w:hyperlink>
    </w:p>
    <w:p w:rsidR="00FF67B4" w:rsidRDefault="00400826">
      <w:pPr>
        <w:ind w:left="720"/>
        <w:rPr>
          <w:u w:val="single"/>
        </w:rPr>
      </w:pPr>
      <w:r>
        <w:rPr>
          <w:b/>
        </w:rPr>
        <w:t>Math</w:t>
      </w:r>
      <w:r>
        <w:t xml:space="preserve">: </w:t>
      </w:r>
      <w:hyperlink r:id="rId8">
        <w:r>
          <w:rPr>
            <w:color w:val="0563C1"/>
            <w:u w:val="single"/>
          </w:rPr>
          <w:t>Mathematics standards and Standards for Mathematical Practice</w:t>
        </w:r>
      </w:hyperlink>
    </w:p>
    <w:p w:rsidR="00FF67B4" w:rsidRDefault="00400826">
      <w:pPr>
        <w:ind w:left="720"/>
        <w:rPr>
          <w:highlight w:val="yellow"/>
        </w:rPr>
      </w:pPr>
      <w:r>
        <w:rPr>
          <w:b/>
        </w:rPr>
        <w:t>College &amp; Career Readiness</w:t>
      </w:r>
      <w:r>
        <w:t>:</w:t>
      </w:r>
      <w:r>
        <w:rPr>
          <w:u w:val="single"/>
        </w:rPr>
        <w:t xml:space="preserve"> </w:t>
      </w:r>
      <w:hyperlink r:id="rId9">
        <w:r>
          <w:rPr>
            <w:color w:val="0563C1"/>
            <w:u w:val="single"/>
          </w:rPr>
          <w:t>College and Career Readiness Anchor Standards</w:t>
        </w:r>
      </w:hyperlink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FF67B4"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7B4" w:rsidRDefault="00400826">
            <w:r>
              <w:rPr>
                <w:b/>
                <w:highlight w:val="yellow"/>
              </w:rPr>
              <w:lastRenderedPageBreak/>
              <w:t>Content Standard(s):</w:t>
            </w:r>
            <w:r>
              <w:t xml:space="preserve"> </w:t>
            </w:r>
            <w:r>
              <w:rPr>
                <w:i/>
              </w:rPr>
              <w:t>Include number and text for each standard being addressed</w:t>
            </w:r>
            <w:r>
              <w:t xml:space="preserve">. </w:t>
            </w:r>
          </w:p>
          <w:p w:rsidR="00FF67B4" w:rsidRDefault="00FF67B4">
            <w:pPr>
              <w:rPr>
                <w:highlight w:val="yellow"/>
              </w:rPr>
            </w:pPr>
          </w:p>
          <w:p w:rsidR="00FF67B4" w:rsidRDefault="00FF67B4">
            <w:pPr>
              <w:rPr>
                <w:highlight w:val="yellow"/>
              </w:rPr>
            </w:pPr>
          </w:p>
          <w:p w:rsidR="00FF67B4" w:rsidRDefault="00FF67B4">
            <w:pPr>
              <w:rPr>
                <w:highlight w:val="yellow"/>
              </w:rPr>
            </w:pPr>
          </w:p>
        </w:tc>
      </w:tr>
    </w:tbl>
    <w:p w:rsidR="00FF67B4" w:rsidRDefault="00FF67B4">
      <w:pPr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FF67B4" w:rsidRDefault="00400826">
      <w:pPr>
        <w:ind w:left="720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b/>
        </w:rPr>
        <w:t>ELD</w:t>
      </w:r>
      <w:r>
        <w:rPr>
          <w:rFonts w:ascii="Times New Roman" w:eastAsia="Times New Roman" w:hAnsi="Times New Roman" w:cs="Times New Roman"/>
        </w:rPr>
        <w:t xml:space="preserve">: </w:t>
      </w:r>
      <w:hyperlink r:id="rId10">
        <w:r>
          <w:rPr>
            <w:rFonts w:ascii="Times" w:eastAsia="Times" w:hAnsi="Times" w:cs="Times"/>
            <w:color w:val="0563C1"/>
            <w:u w:val="single"/>
          </w:rPr>
          <w:t>https://www.cde.ca.gov/sp/el/er/documents/eldstndspublication14.pdf</w:t>
        </w:r>
      </w:hyperlink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FF67B4"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7B4" w:rsidRDefault="00400826">
            <w:pPr>
              <w:rPr>
                <w:rFonts w:ascii="Times" w:eastAsia="Times" w:hAnsi="Times" w:cs="Times"/>
              </w:rPr>
            </w:pPr>
            <w:r>
              <w:rPr>
                <w:b/>
                <w:highlight w:val="yellow"/>
              </w:rPr>
              <w:t>Literacy Focus &amp; Language Supports: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Based on the standard, what literacy skill(s) (reading, writing, li</w:t>
            </w:r>
            <w:r>
              <w:rPr>
                <w:i/>
              </w:rPr>
              <w:t>stening, and speaking) need to be supported and scaffolded so that the standard can be achieved for all learners</w:t>
            </w:r>
            <w:r>
              <w:t xml:space="preserve">? </w:t>
            </w:r>
            <w:r w:rsidR="00F9016F">
              <w:t xml:space="preserve"> </w:t>
            </w:r>
            <w:bookmarkStart w:id="1" w:name="_GoBack"/>
            <w:bookmarkEnd w:id="1"/>
          </w:p>
          <w:p w:rsidR="00FF67B4" w:rsidRDefault="00FF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  <w:p w:rsidR="00FF67B4" w:rsidRDefault="00FF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  <w:p w:rsidR="00FF67B4" w:rsidRDefault="00FF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</w:tc>
      </w:tr>
    </w:tbl>
    <w:p w:rsidR="00FF67B4" w:rsidRDefault="00FF67B4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FF67B4"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7B4" w:rsidRDefault="00400826">
            <w:r>
              <w:rPr>
                <w:b/>
                <w:highlight w:val="yellow"/>
              </w:rPr>
              <w:t>Academic Vocabulary</w:t>
            </w:r>
            <w:r>
              <w:t xml:space="preserve">: </w:t>
            </w:r>
            <w:r>
              <w:rPr>
                <w:i/>
              </w:rPr>
              <w:t>Based on the standards and literacy focus, what k</w:t>
            </w:r>
            <w:r>
              <w:rPr>
                <w:i/>
              </w:rPr>
              <w:t>ey vocabulary and/or text structure vocabulary is necessary for academic writing and dialogue</w:t>
            </w:r>
            <w:r>
              <w:t>?</w:t>
            </w:r>
          </w:p>
          <w:p w:rsidR="00FF67B4" w:rsidRDefault="00FF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  <w:p w:rsidR="00FF67B4" w:rsidRDefault="00FF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</w:tc>
      </w:tr>
    </w:tbl>
    <w:p w:rsidR="00FF67B4" w:rsidRDefault="00FF67B4"/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FF67B4"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7B4" w:rsidRDefault="00400826">
            <w:r>
              <w:rPr>
                <w:b/>
                <w:highlight w:val="yellow"/>
              </w:rPr>
              <w:t>Unit Summary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How does this lesson fit into the unit you are teaching (briefly describe the unit)</w:t>
            </w:r>
            <w:r>
              <w:t xml:space="preserve">? </w:t>
            </w:r>
          </w:p>
          <w:p w:rsidR="00FF67B4" w:rsidRDefault="00FF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F67B4" w:rsidRDefault="00FF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F67B4" w:rsidRDefault="00FF67B4"/>
    <w:tbl>
      <w:tblPr>
        <w:tblStyle w:val="a4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FF67B4"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7B4" w:rsidRDefault="00400826">
            <w:r>
              <w:rPr>
                <w:b/>
                <w:highlight w:val="yellow"/>
              </w:rPr>
              <w:t>Learning Objective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i/>
              </w:rPr>
              <w:t>Based on the standards and literacy focus, what do you expect students to learn after completing this lesson</w:t>
            </w:r>
            <w:r>
              <w:t>?</w:t>
            </w:r>
          </w:p>
          <w:p w:rsidR="00FF67B4" w:rsidRDefault="00FF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F67B4" w:rsidRDefault="00FF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F67B4" w:rsidRDefault="00FF6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F67B4" w:rsidRDefault="00FF67B4"/>
    <w:tbl>
      <w:tblPr>
        <w:tblStyle w:val="a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FF67B4"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7B4" w:rsidRDefault="00400826">
            <w:r>
              <w:rPr>
                <w:b/>
                <w:highlight w:val="yellow"/>
              </w:rPr>
              <w:t>Assessments:</w:t>
            </w:r>
            <w:r>
              <w:t xml:space="preserve"> </w:t>
            </w:r>
            <w:r>
              <w:rPr>
                <w:i/>
              </w:rPr>
              <w:t>How will you measure whether students have met or exceeded the learning objectives</w:t>
            </w:r>
            <w:r>
              <w:t>?</w:t>
            </w:r>
          </w:p>
          <w:p w:rsidR="00FF67B4" w:rsidRDefault="00400826">
            <w:pPr>
              <w:numPr>
                <w:ilvl w:val="0"/>
                <w:numId w:val="5"/>
              </w:numPr>
            </w:pPr>
            <w:r>
              <w:rPr>
                <w:b/>
              </w:rPr>
              <w:t>Pre (Diagnostic)</w:t>
            </w:r>
            <w:r>
              <w:t>:</w:t>
            </w:r>
          </w:p>
          <w:p w:rsidR="00FF67B4" w:rsidRDefault="00400826">
            <w:pPr>
              <w:numPr>
                <w:ilvl w:val="0"/>
                <w:numId w:val="5"/>
              </w:numPr>
            </w:pPr>
            <w:r>
              <w:rPr>
                <w:b/>
              </w:rPr>
              <w:t>Informal (Formative)</w:t>
            </w:r>
            <w:r>
              <w:t>:</w:t>
            </w:r>
          </w:p>
          <w:p w:rsidR="00FF67B4" w:rsidRDefault="00400826">
            <w:pPr>
              <w:numPr>
                <w:ilvl w:val="0"/>
                <w:numId w:val="5"/>
              </w:numPr>
            </w:pPr>
            <w:r>
              <w:rPr>
                <w:b/>
              </w:rPr>
              <w:t>Formal (Summative)</w:t>
            </w:r>
            <w:r>
              <w:t xml:space="preserve">: </w:t>
            </w:r>
          </w:p>
          <w:p w:rsidR="00FF67B4" w:rsidRDefault="00400826">
            <w:pPr>
              <w:numPr>
                <w:ilvl w:val="0"/>
                <w:numId w:val="5"/>
              </w:numPr>
            </w:pPr>
            <w:r>
              <w:rPr>
                <w:b/>
              </w:rPr>
              <w:t>Self (Student)</w:t>
            </w:r>
            <w:r>
              <w:t>:</w:t>
            </w:r>
          </w:p>
        </w:tc>
      </w:tr>
    </w:tbl>
    <w:p w:rsidR="00FF67B4" w:rsidRDefault="00FF67B4"/>
    <w:p w:rsidR="00FF67B4" w:rsidRDefault="00FF67B4"/>
    <w:p w:rsidR="00FF67B4" w:rsidRDefault="00400826">
      <w:r>
        <w:rPr>
          <w:b/>
          <w:highlight w:val="yellow"/>
        </w:rPr>
        <w:t>Structure of the Universal Design for Learning Activities</w:t>
      </w:r>
      <w:r>
        <w:rPr>
          <w:b/>
        </w:rPr>
        <w:t xml:space="preserve"> </w:t>
      </w:r>
      <w:r>
        <w:t xml:space="preserve">(What will you do in this lesson to ensure activities are engaging, accessible, and challenging? Remember lessons should have multiple means of engagement, representation, and expression).  </w:t>
      </w:r>
    </w:p>
    <w:p w:rsidR="00FF67B4" w:rsidRDefault="00400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b/>
          <w:highlight w:val="yellow"/>
        </w:rPr>
        <w:lastRenderedPageBreak/>
        <w:t>Support People:</w:t>
      </w:r>
    </w:p>
    <w:p w:rsidR="00FF67B4" w:rsidRDefault="00400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b/>
          <w:highlight w:val="yellow"/>
        </w:rPr>
        <w:t>Technology:</w:t>
      </w:r>
    </w:p>
    <w:p w:rsidR="00FF67B4" w:rsidRDefault="00400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b/>
          <w:highlight w:val="yellow"/>
        </w:rPr>
        <w:t xml:space="preserve">List </w:t>
      </w:r>
      <w:r>
        <w:rPr>
          <w:b/>
          <w:color w:val="000000"/>
          <w:highlight w:val="yellow"/>
        </w:rPr>
        <w:t>Materials/</w:t>
      </w:r>
      <w:r>
        <w:rPr>
          <w:b/>
          <w:highlight w:val="yellow"/>
        </w:rPr>
        <w:t>Supplemental items/</w:t>
      </w:r>
      <w:r>
        <w:rPr>
          <w:b/>
          <w:color w:val="000000"/>
          <w:highlight w:val="yellow"/>
        </w:rPr>
        <w:t>Res</w:t>
      </w:r>
      <w:r>
        <w:rPr>
          <w:b/>
          <w:color w:val="000000"/>
          <w:highlight w:val="yellow"/>
        </w:rPr>
        <w:t>ources in order as needed</w:t>
      </w:r>
      <w:r>
        <w:rPr>
          <w:color w:val="000000"/>
          <w:highlight w:val="yellow"/>
        </w:rPr>
        <w:t>:</w:t>
      </w:r>
    </w:p>
    <w:p w:rsidR="00FF67B4" w:rsidRDefault="00FF67B4"/>
    <w:p w:rsidR="00FF67B4" w:rsidRDefault="00400826">
      <w:pPr>
        <w:numPr>
          <w:ilvl w:val="0"/>
          <w:numId w:val="3"/>
        </w:numPr>
      </w:pPr>
      <w:r>
        <w:t>Column 1: list the sequence of steps for each part of the lesson including the UDL aspects of your design (</w:t>
      </w:r>
      <w:r>
        <w:rPr>
          <w:b/>
        </w:rPr>
        <w:t xml:space="preserve">multiple means of engagement, representation, and expression) </w:t>
      </w:r>
      <w:r>
        <w:t xml:space="preserve">and </w:t>
      </w:r>
    </w:p>
    <w:p w:rsidR="00FF67B4" w:rsidRDefault="00400826">
      <w:pPr>
        <w:numPr>
          <w:ilvl w:val="0"/>
          <w:numId w:val="3"/>
        </w:numPr>
      </w:pPr>
      <w:r>
        <w:t xml:space="preserve">Column 2: list the specific strategies you are using </w:t>
      </w:r>
      <w:r>
        <w:rPr>
          <w:b/>
        </w:rPr>
        <w:t>t</w:t>
      </w:r>
      <w:r>
        <w:rPr>
          <w:b/>
        </w:rPr>
        <w:t>o support the diverse learners you identified in the class analysis.</w:t>
      </w:r>
      <w:r>
        <w:t xml:space="preserve"> Be sure to include the initials of those students the inclusive practices specifically target. </w:t>
      </w:r>
    </w:p>
    <w:p w:rsidR="00FF67B4" w:rsidRDefault="00FF67B4">
      <w:pPr>
        <w:ind w:left="720"/>
      </w:pPr>
    </w:p>
    <w:tbl>
      <w:tblPr>
        <w:tblStyle w:val="a6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  <w:gridCol w:w="6120"/>
      </w:tblGrid>
      <w:tr w:rsidR="00FF67B4">
        <w:tc>
          <w:tcPr>
            <w:tcW w:w="8460" w:type="dxa"/>
          </w:tcPr>
          <w:p w:rsidR="00FF67B4" w:rsidRDefault="00400826">
            <w:pPr>
              <w:rPr>
                <w:sz w:val="20"/>
                <w:szCs w:val="20"/>
              </w:rPr>
            </w:pPr>
            <w:r>
              <w:rPr>
                <w:b/>
              </w:rPr>
              <w:t>Anticipatory Set/Hook</w:t>
            </w:r>
            <w:r>
              <w:t xml:space="preserve">: </w:t>
            </w:r>
            <w:r>
              <w:rPr>
                <w:i/>
                <w:sz w:val="20"/>
                <w:szCs w:val="20"/>
              </w:rPr>
              <w:t xml:space="preserve">How will you activate your learners’ prior knowledge, connect them </w:t>
            </w:r>
            <w:r>
              <w:rPr>
                <w:i/>
                <w:sz w:val="20"/>
                <w:szCs w:val="20"/>
              </w:rPr>
              <w:t>to their funds of knowledge, and engage them in the lesson’s topic</w:t>
            </w:r>
            <w:r>
              <w:rPr>
                <w:sz w:val="20"/>
                <w:szCs w:val="20"/>
              </w:rPr>
              <w:t>?</w:t>
            </w:r>
          </w:p>
          <w:p w:rsidR="00FF67B4" w:rsidRDefault="00FF67B4"/>
          <w:p w:rsidR="00FF67B4" w:rsidRDefault="00FF67B4"/>
          <w:p w:rsidR="00FF67B4" w:rsidRDefault="00400826">
            <w:r>
              <w:t>Transition:</w:t>
            </w:r>
          </w:p>
        </w:tc>
        <w:tc>
          <w:tcPr>
            <w:tcW w:w="6120" w:type="dxa"/>
          </w:tcPr>
          <w:p w:rsidR="00FF67B4" w:rsidRDefault="00400826">
            <w:pPr>
              <w:rPr>
                <w:b/>
              </w:rPr>
            </w:pPr>
            <w:r>
              <w:rPr>
                <w:b/>
              </w:rPr>
              <w:t>Inclusive Practices to support all learners</w:t>
            </w:r>
          </w:p>
        </w:tc>
      </w:tr>
    </w:tbl>
    <w:p w:rsidR="00FF67B4" w:rsidRDefault="00FF67B4"/>
    <w:tbl>
      <w:tblPr>
        <w:tblStyle w:val="a7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  <w:gridCol w:w="6120"/>
      </w:tblGrid>
      <w:tr w:rsidR="00FF67B4">
        <w:tc>
          <w:tcPr>
            <w:tcW w:w="8460" w:type="dxa"/>
          </w:tcPr>
          <w:p w:rsidR="00FF67B4" w:rsidRDefault="00400826">
            <w:r>
              <w:rPr>
                <w:b/>
              </w:rPr>
              <w:t>Instruction: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How will you facilitate academic rigor, vocabulary development, and application of knowledge with a focus on literacy? How will this instruction occur</w:t>
            </w:r>
            <w:r>
              <w:rPr>
                <w:sz w:val="20"/>
                <w:szCs w:val="20"/>
              </w:rPr>
              <w:t>?</w:t>
            </w:r>
          </w:p>
          <w:p w:rsidR="00FF67B4" w:rsidRDefault="00FF67B4"/>
          <w:p w:rsidR="00FF67B4" w:rsidRDefault="00FF67B4"/>
          <w:p w:rsidR="00FF67B4" w:rsidRDefault="00400826">
            <w:r>
              <w:t>Transition:</w:t>
            </w:r>
          </w:p>
        </w:tc>
        <w:tc>
          <w:tcPr>
            <w:tcW w:w="6120" w:type="dxa"/>
          </w:tcPr>
          <w:p w:rsidR="00FF67B4" w:rsidRDefault="00400826">
            <w:pPr>
              <w:rPr>
                <w:b/>
              </w:rPr>
            </w:pPr>
            <w:r>
              <w:rPr>
                <w:b/>
              </w:rPr>
              <w:t>Inclusive Practices to support all learners</w:t>
            </w:r>
          </w:p>
        </w:tc>
      </w:tr>
    </w:tbl>
    <w:p w:rsidR="00FF67B4" w:rsidRDefault="00FF67B4"/>
    <w:tbl>
      <w:tblPr>
        <w:tblStyle w:val="a8"/>
        <w:tblW w:w="14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  <w:gridCol w:w="6090"/>
      </w:tblGrid>
      <w:tr w:rsidR="00FF67B4">
        <w:tc>
          <w:tcPr>
            <w:tcW w:w="8460" w:type="dxa"/>
          </w:tcPr>
          <w:p w:rsidR="00FF67B4" w:rsidRDefault="00400826">
            <w:pPr>
              <w:rPr>
                <w:sz w:val="20"/>
                <w:szCs w:val="20"/>
              </w:rPr>
            </w:pPr>
            <w:r>
              <w:rPr>
                <w:b/>
              </w:rPr>
              <w:t>Guided Practice: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Modeling, Gradual Release o</w:t>
            </w:r>
            <w:r>
              <w:rPr>
                <w:i/>
                <w:sz w:val="20"/>
                <w:szCs w:val="20"/>
              </w:rPr>
              <w:t>f Responsibility, “Chunk and Chew</w:t>
            </w:r>
            <w:r>
              <w:rPr>
                <w:sz w:val="20"/>
                <w:szCs w:val="20"/>
              </w:rPr>
              <w:t>”</w:t>
            </w:r>
          </w:p>
          <w:p w:rsidR="00FF67B4" w:rsidRDefault="00FF67B4">
            <w:pPr>
              <w:rPr>
                <w:sz w:val="20"/>
                <w:szCs w:val="20"/>
              </w:rPr>
            </w:pPr>
          </w:p>
          <w:p w:rsidR="00FF67B4" w:rsidRDefault="00FF67B4"/>
          <w:p w:rsidR="00FF67B4" w:rsidRDefault="00FF67B4"/>
          <w:p w:rsidR="00FF67B4" w:rsidRDefault="00400826">
            <w:r>
              <w:t>Transition:</w:t>
            </w:r>
          </w:p>
        </w:tc>
        <w:tc>
          <w:tcPr>
            <w:tcW w:w="6090" w:type="dxa"/>
          </w:tcPr>
          <w:p w:rsidR="00FF67B4" w:rsidRDefault="00400826">
            <w:pPr>
              <w:rPr>
                <w:b/>
              </w:rPr>
            </w:pPr>
            <w:r>
              <w:rPr>
                <w:b/>
              </w:rPr>
              <w:t>Inclusive Practices to support all learners</w:t>
            </w:r>
          </w:p>
        </w:tc>
      </w:tr>
    </w:tbl>
    <w:p w:rsidR="00FF67B4" w:rsidRDefault="00FF67B4"/>
    <w:tbl>
      <w:tblPr>
        <w:tblStyle w:val="a9"/>
        <w:tblW w:w="14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  <w:gridCol w:w="6075"/>
      </w:tblGrid>
      <w:tr w:rsidR="00FF67B4">
        <w:tc>
          <w:tcPr>
            <w:tcW w:w="8460" w:type="dxa"/>
          </w:tcPr>
          <w:p w:rsidR="00FF67B4" w:rsidRDefault="00400826">
            <w:pPr>
              <w:rPr>
                <w:sz w:val="20"/>
                <w:szCs w:val="20"/>
              </w:rPr>
            </w:pPr>
            <w:r>
              <w:rPr>
                <w:b/>
              </w:rPr>
              <w:t>Assessment &amp; Closure: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How will you assess student learning (formative)? What needs to be supported further through additional scaffolding, re-teaching, additional examples? How will you explicitly demonstrate the connection between this lesson and next steps in the unit</w:t>
            </w:r>
            <w:r>
              <w:rPr>
                <w:sz w:val="20"/>
                <w:szCs w:val="20"/>
              </w:rPr>
              <w:t>?</w:t>
            </w:r>
          </w:p>
          <w:p w:rsidR="00FF67B4" w:rsidRDefault="00FF67B4"/>
          <w:p w:rsidR="00FF67B4" w:rsidRDefault="00FF67B4"/>
          <w:p w:rsidR="00FF67B4" w:rsidRDefault="00FF67B4"/>
          <w:p w:rsidR="00FF67B4" w:rsidRDefault="00400826">
            <w:r>
              <w:t>Tra</w:t>
            </w:r>
            <w:r>
              <w:t>nsition:</w:t>
            </w:r>
          </w:p>
        </w:tc>
        <w:tc>
          <w:tcPr>
            <w:tcW w:w="6075" w:type="dxa"/>
          </w:tcPr>
          <w:p w:rsidR="00FF67B4" w:rsidRDefault="00400826">
            <w:pPr>
              <w:rPr>
                <w:b/>
              </w:rPr>
            </w:pPr>
            <w:r>
              <w:rPr>
                <w:b/>
              </w:rPr>
              <w:t>Inclusive Practices to support all learners</w:t>
            </w:r>
          </w:p>
        </w:tc>
      </w:tr>
    </w:tbl>
    <w:p w:rsidR="00FF67B4" w:rsidRDefault="00FF67B4"/>
    <w:tbl>
      <w:tblPr>
        <w:tblStyle w:val="aa"/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  <w:gridCol w:w="6045"/>
      </w:tblGrid>
      <w:tr w:rsidR="00FF67B4">
        <w:tc>
          <w:tcPr>
            <w:tcW w:w="8460" w:type="dxa"/>
          </w:tcPr>
          <w:p w:rsidR="00FF67B4" w:rsidRDefault="00400826">
            <w:r>
              <w:rPr>
                <w:b/>
              </w:rPr>
              <w:t>Independent Practice: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How will your students demonstrate that they are approaching or have mastered the day’s objective</w:t>
            </w:r>
            <w:r>
              <w:rPr>
                <w:sz w:val="20"/>
                <w:szCs w:val="20"/>
              </w:rPr>
              <w:t>?</w:t>
            </w:r>
          </w:p>
          <w:p w:rsidR="00FF67B4" w:rsidRDefault="00FF67B4"/>
          <w:p w:rsidR="00FF67B4" w:rsidRDefault="00FF67B4"/>
          <w:p w:rsidR="00FF67B4" w:rsidRDefault="00FF67B4"/>
        </w:tc>
        <w:tc>
          <w:tcPr>
            <w:tcW w:w="6045" w:type="dxa"/>
          </w:tcPr>
          <w:p w:rsidR="00FF67B4" w:rsidRDefault="00400826">
            <w:pPr>
              <w:rPr>
                <w:b/>
              </w:rPr>
            </w:pPr>
            <w:r>
              <w:rPr>
                <w:b/>
              </w:rPr>
              <w:t>Inclusive Practices to support all learners</w:t>
            </w:r>
          </w:p>
        </w:tc>
      </w:tr>
    </w:tbl>
    <w:p w:rsidR="00FF67B4" w:rsidRDefault="00FF67B4"/>
    <w:p w:rsidR="00FF67B4" w:rsidRDefault="00FF67B4">
      <w:pPr>
        <w:rPr>
          <w:b/>
        </w:rPr>
      </w:pPr>
    </w:p>
    <w:p w:rsidR="00FF67B4" w:rsidRDefault="00FF67B4">
      <w:pPr>
        <w:rPr>
          <w:b/>
          <w:highlight w:val="yellow"/>
        </w:rPr>
      </w:pPr>
    </w:p>
    <w:tbl>
      <w:tblPr>
        <w:tblStyle w:val="ab"/>
        <w:tblW w:w="14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FF67B4"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7B4" w:rsidRDefault="0040082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Teaching Performance Expectations (</w:t>
            </w:r>
            <w:hyperlink r:id="rId11">
              <w:r>
                <w:rPr>
                  <w:b/>
                  <w:color w:val="1155CC"/>
                  <w:highlight w:val="yellow"/>
                  <w:u w:val="single"/>
                </w:rPr>
                <w:t xml:space="preserve">Universal </w:t>
              </w:r>
            </w:hyperlink>
            <w:hyperlink r:id="rId12">
              <w:r>
                <w:rPr>
                  <w:b/>
                  <w:color w:val="1155CC"/>
                  <w:highlight w:val="yellow"/>
                  <w:u w:val="single"/>
                </w:rPr>
                <w:t>TPE</w:t>
              </w:r>
            </w:hyperlink>
            <w:r>
              <w:rPr>
                <w:b/>
                <w:highlight w:val="yellow"/>
              </w:rPr>
              <w:t xml:space="preserve">s and </w:t>
            </w:r>
            <w:hyperlink r:id="rId13">
              <w:proofErr w:type="spellStart"/>
              <w:r>
                <w:rPr>
                  <w:b/>
                  <w:color w:val="1155CC"/>
                  <w:highlight w:val="yellow"/>
                  <w:u w:val="single"/>
                </w:rPr>
                <w:t>SpEd</w:t>
              </w:r>
              <w:proofErr w:type="spellEnd"/>
              <w:r>
                <w:rPr>
                  <w:b/>
                  <w:color w:val="1155CC"/>
                  <w:highlight w:val="yellow"/>
                  <w:u w:val="single"/>
                </w:rPr>
                <w:t xml:space="preserve"> TPE</w:t>
              </w:r>
            </w:hyperlink>
            <w:r>
              <w:rPr>
                <w:b/>
                <w:highlight w:val="yellow"/>
              </w:rPr>
              <w:t>s) addressed in this lesson:</w:t>
            </w:r>
          </w:p>
          <w:p w:rsidR="00FF67B4" w:rsidRDefault="00FF67B4">
            <w:pPr>
              <w:rPr>
                <w:b/>
                <w:highlight w:val="yellow"/>
              </w:rPr>
            </w:pPr>
          </w:p>
          <w:p w:rsidR="00FF67B4" w:rsidRDefault="00FF67B4">
            <w:pPr>
              <w:rPr>
                <w:b/>
                <w:highlight w:val="yellow"/>
              </w:rPr>
            </w:pPr>
          </w:p>
          <w:p w:rsidR="00FF67B4" w:rsidRDefault="00FF67B4">
            <w:pPr>
              <w:rPr>
                <w:b/>
                <w:highlight w:val="yellow"/>
              </w:rPr>
            </w:pPr>
          </w:p>
          <w:p w:rsidR="00FF67B4" w:rsidRDefault="00FF67B4">
            <w:pPr>
              <w:rPr>
                <w:b/>
                <w:highlight w:val="yellow"/>
              </w:rPr>
            </w:pPr>
          </w:p>
        </w:tc>
      </w:tr>
    </w:tbl>
    <w:p w:rsidR="00FF67B4" w:rsidRDefault="00FF67B4">
      <w:pPr>
        <w:rPr>
          <w:b/>
        </w:rPr>
      </w:pPr>
    </w:p>
    <w:p w:rsidR="00FF67B4" w:rsidRDefault="00400826">
      <w:r>
        <w:rPr>
          <w:b/>
        </w:rPr>
        <w:t>Reflection (after the lesson is taught or you have received feedback on a written lesson plan)</w:t>
      </w:r>
      <w:r>
        <w:t xml:space="preserve">:  </w:t>
      </w:r>
    </w:p>
    <w:p w:rsidR="00FF67B4" w:rsidRDefault="00400826">
      <w:pPr>
        <w:numPr>
          <w:ilvl w:val="0"/>
          <w:numId w:val="4"/>
        </w:numPr>
      </w:pPr>
      <w:r>
        <w:t xml:space="preserve">What went well? </w:t>
      </w:r>
    </w:p>
    <w:p w:rsidR="00FF67B4" w:rsidRDefault="00400826">
      <w:pPr>
        <w:numPr>
          <w:ilvl w:val="0"/>
          <w:numId w:val="4"/>
        </w:numPr>
      </w:pPr>
      <w:r>
        <w:t xml:space="preserve">What will you do differently next time? </w:t>
      </w:r>
    </w:p>
    <w:p w:rsidR="00FF67B4" w:rsidRDefault="00400826">
      <w:pPr>
        <w:numPr>
          <w:ilvl w:val="0"/>
          <w:numId w:val="4"/>
        </w:numPr>
      </w:pPr>
      <w:r>
        <w:t>Explain any changes you will need to make to the next lesson based on formal and informal student as</w:t>
      </w:r>
      <w:r>
        <w:t xml:space="preserve">sessments during and after this lesson? </w:t>
      </w:r>
    </w:p>
    <w:p w:rsidR="00FF67B4" w:rsidRDefault="00400826">
      <w:pPr>
        <w:numPr>
          <w:ilvl w:val="0"/>
          <w:numId w:val="4"/>
        </w:numPr>
      </w:pPr>
      <w:r>
        <w:t xml:space="preserve">Which components of the TPE you focused on were met? Which were not? Why? </w:t>
      </w:r>
    </w:p>
    <w:p w:rsidR="00FF67B4" w:rsidRDefault="00FF67B4"/>
    <w:p w:rsidR="00FF67B4" w:rsidRDefault="00FF67B4"/>
    <w:p w:rsidR="00FF67B4" w:rsidRDefault="00FF67B4"/>
    <w:p w:rsidR="00FF67B4" w:rsidRDefault="00FF67B4"/>
    <w:p w:rsidR="00FF67B4" w:rsidRDefault="00FF67B4"/>
    <w:p w:rsidR="00FF67B4" w:rsidRDefault="00FF67B4"/>
    <w:bookmarkEnd w:id="0"/>
    <w:p w:rsidR="00FF67B4" w:rsidRDefault="00FF67B4"/>
    <w:sectPr w:rsidR="00FF67B4" w:rsidSect="00F9016F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4FDF"/>
    <w:multiLevelType w:val="multilevel"/>
    <w:tmpl w:val="B39AC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F5352D"/>
    <w:multiLevelType w:val="multilevel"/>
    <w:tmpl w:val="7A66F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932B5A"/>
    <w:multiLevelType w:val="multilevel"/>
    <w:tmpl w:val="998AE8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DA4540"/>
    <w:multiLevelType w:val="multilevel"/>
    <w:tmpl w:val="C928B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D12EE3"/>
    <w:multiLevelType w:val="multilevel"/>
    <w:tmpl w:val="CB8E9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B4"/>
    <w:rsid w:val="00400826"/>
    <w:rsid w:val="00F9016F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0FB9"/>
  <w15:docId w15:val="{5DEB050E-7600-4AA4-AFAA-62B4031E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" TargetMode="External"/><Relationship Id="rId13" Type="http://schemas.openxmlformats.org/officeDocument/2006/relationships/hyperlink" Target="https://www.ctc.ca.gov/docs/default-source/educator-prep/standards/education-specialist-standards-pdf.pdf?sfvrsn=729750b1_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ca.gov/ci/hs/cf/hssframework.asp" TargetMode="External"/><Relationship Id="rId12" Type="http://schemas.openxmlformats.org/officeDocument/2006/relationships/hyperlink" Target="https://www.ctc.ca.gov/docs/default-source/educator-prep/standards/adopted-tpes-2016.pdf?sfvrsn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xtgenscience.org/standards/standards" TargetMode="External"/><Relationship Id="rId11" Type="http://schemas.openxmlformats.org/officeDocument/2006/relationships/hyperlink" Target="https://www.ctc.ca.gov/docs/default-source/educator-prep/standards/adopted-tpes-2016.pdf?sfvrsn=0" TargetMode="External"/><Relationship Id="rId5" Type="http://schemas.openxmlformats.org/officeDocument/2006/relationships/hyperlink" Target="http://www.corestandards.org/ELA-Literac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de.ca.gov/sp/el/er/documents/eldstndspublication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st/ss/elaanchorstandard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S Roth</cp:lastModifiedBy>
  <cp:revision>2</cp:revision>
  <dcterms:created xsi:type="dcterms:W3CDTF">2020-07-22T20:09:00Z</dcterms:created>
  <dcterms:modified xsi:type="dcterms:W3CDTF">2020-07-22T21:31:00Z</dcterms:modified>
</cp:coreProperties>
</file>